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ff"/>
          <w:sz w:val="24"/>
        </w:rPr>
        <w:t>П Р О Т О К О Л</w:t>
        <w:br/>
        <w:t>№ 52 / 05.10.2025 г.</w:t>
        <w:br/>
        <w:br/>
      </w:r>
    </w:p>
    <w:p>
      <w:pPr>
        <w:jc w:val="both"/>
      </w:pPr>
      <w:r>
        <w:rPr>
          <w:rFonts w:ascii="Calibri" w:hAnsi="Calibri" w:cs="Calibri" w:eastAsia="Calibri"/>
          <w:sz w:val="24"/>
        </w:rPr>
        <w:t>Днес, 05.10.2025 г., се проведе заседание на Настоятелството.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ДНЕВЕН РЕД: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1. Обсъждане на новата школа по керамика.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РЕШЕНИЯ: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Приема се решение школата да бъде закрита поради ниска посещаемост.</w:t>
      </w:r>
    </w:p>
    <w:p>
      <w:r>
        <w:br/>
      </w:r>
    </w:p>
    <w:tbl>
      <w:tblPr>
        <w:tblW w:w="5000" w:type="pct"/>
      </w:tblPr>
      <w:tr>
        <w:tc>
          <w:p>
            <w:r>
              <w:rPr>
                <w:rFonts w:ascii="Calibri" w:hAnsi="Calibri" w:cs="Calibri" w:eastAsia="Calibri"/>
              </w:rPr>
              <w:t>Дата: 05.10.2025 г.</w:t>
              <w:br/>
              <w:t>гр. Брезовдол</w:t>
            </w:r>
          </w:p>
        </w:tc>
        <w:tc>
          <w:p>
            <w:pPr>
              <w:jc w:val="right"/>
            </w:pPr>
            <w:r>
              <w:rPr>
                <w:rFonts w:ascii="Calibri" w:hAnsi="Calibri" w:cs="Calibri" w:eastAsia="Calibri"/>
                <w:b w:val="on"/>
              </w:rPr>
              <w:t>Членове на Настоятелството: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(..........................)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(..........................)</w:t>
            </w:r>
          </w:p>
        </w:tc>
      </w:tr>
    </w:tbl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